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РОССИЙСКАЯ ФЕДЕРАЦИЯ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ФЕДЕРАЛЬНЫЙ ЗАКОН</w:t>
      </w:r>
      <w: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28 ноября 2025 г. № 426-ФЗ</w:t>
      </w:r>
      <w:bookmarkStart w:id="0" w:name="_GoBack"/>
      <w:r/>
      <w:bookmarkEnd w:id="0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ФЕДЕРАЛЬНОМ БЮДЖЕТЕ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 ГОД И НА ПЛАНОВЫЙ ПЕРИОД 2027 И 2028 ГОДОВ»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Государственной Думой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ноября 2025 года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Советом Федерации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ноября 2025 года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sz w:val="28"/>
          <w:szCs w:val="28"/>
        </w:rPr>
      </w:pPr>
      <w:r/>
      <w:hyperlink r:id="rId9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ндивидуальным предпринимателям, в 2026 году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tooltip="#Par17" w:anchor="Par17" w:history="1">
        <w:r>
          <w:rPr>
            <w:rFonts w:ascii="Times New Roman" w:hAnsi="Times New Roman" w:cs="Times New Roman"/>
            <w:sz w:val="28"/>
            <w:szCs w:val="28"/>
          </w:rPr>
          <w:t xml:space="preserve">час</w:t>
        </w:r>
        <w:r>
          <w:rPr>
            <w:rFonts w:ascii="Times New Roman" w:hAnsi="Times New Roman" w:cs="Times New Roman"/>
            <w:sz w:val="28"/>
            <w:szCs w:val="28"/>
          </w:rPr>
          <w:t xml:space="preserve"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28" w:anchor="Par28" w:history="1"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tooltip="#Par45" w:anchor="Par45" w:history="1">
        <w:r>
          <w:rPr>
            <w:rFonts w:ascii="Times New Roman" w:hAnsi="Times New Roman" w:cs="Times New Roman"/>
            <w:sz w:val="28"/>
            <w:szCs w:val="28"/>
          </w:rPr>
          <w:t xml:space="preserve"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" w:name="Par17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10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2" w:name="Par18"/>
      <w:r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11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3" w:name="Par19"/>
      <w:r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12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4" w:name="Par20"/>
      <w:r/>
      <w:bookmarkEnd w:id="4"/>
      <w:r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 xml:space="preserve">алы юридических лиц (дочерних </w:t>
      </w:r>
      <w:r>
        <w:rPr>
          <w:rFonts w:ascii="Times New Roman" w:hAnsi="Times New Roman" w:cs="Times New Roman"/>
          <w:sz w:val="28"/>
          <w:szCs w:val="28"/>
        </w:rPr>
        <w:t xml:space="preserve">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19" w:anchor="Par19" w:history="1"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5" w:name="Par21"/>
      <w:r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19" w:anchor="Par19" w:history="1"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tooltip="#Par20" w:anchor="Par20" w:history="1">
        <w:r>
          <w:rPr>
            <w:rFonts w:ascii="Times New Roman" w:hAnsi="Times New Roman" w:cs="Times New Roman"/>
            <w:sz w:val="28"/>
            <w:szCs w:val="28"/>
          </w:rPr>
          <w:t xml:space="preserve"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6" w:name="Par22"/>
      <w:r/>
      <w:bookmarkEnd w:id="6"/>
      <w:r>
        <w:rPr>
          <w:rFonts w:ascii="Times New Roman" w:hAnsi="Times New Roman" w:cs="Times New Roman"/>
          <w:sz w:val="28"/>
          <w:szCs w:val="28"/>
        </w:rPr>
        <w:t xml:space="preserve"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 xml:space="preserve"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7" w:name="Par23"/>
      <w:r/>
      <w:bookmarkEnd w:id="7"/>
      <w:r>
        <w:rPr>
          <w:rFonts w:ascii="Times New Roman" w:hAnsi="Times New Roman" w:cs="Times New Roman"/>
          <w:sz w:val="28"/>
          <w:szCs w:val="28"/>
        </w:rPr>
        <w:t xml:space="preserve"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 xml:space="preserve"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3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 xml:space="preserve"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 xml:space="preserve"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6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 xml:space="preserve">рам), заключаемым в целях исполнения указанных государственных контрактов на сумму более 3000,0 тыс.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 xml:space="preserve"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tooltip="#Par22" w:anchor="Par22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23" w:anchor="Par23" w:history="1">
        <w:r>
          <w:rPr>
            <w:rFonts w:ascii="Times New Roman" w:hAnsi="Times New Roman" w:cs="Times New Roman"/>
            <w:sz w:val="28"/>
            <w:szCs w:val="28"/>
          </w:rPr>
          <w:t xml:space="preserve"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 xml:space="preserve">оставке товаров, выполнении работ, оказании услуг;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8" w:name="Par28"/>
      <w:r/>
      <w:bookmarkEnd w:id="8"/>
      <w:r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7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9" w:name="Par29"/>
      <w:r/>
      <w:bookmarkEnd w:id="9"/>
      <w:r>
        <w:rPr>
          <w:rFonts w:ascii="Times New Roman" w:hAnsi="Times New Roman" w:cs="Times New Roman"/>
          <w:sz w:val="28"/>
          <w:szCs w:val="28"/>
        </w:rPr>
        <w:t xml:space="preserve"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 xml:space="preserve"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 xml:space="preserve"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9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 xml:space="preserve">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 xml:space="preserve"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 xml:space="preserve"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 xml:space="preserve"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0" w:name="Par31"/>
      <w:r/>
      <w:bookmarkEnd w:id="10"/>
      <w:r>
        <w:rPr>
          <w:rFonts w:ascii="Times New Roman" w:hAnsi="Times New Roman" w:cs="Times New Roman"/>
          <w:sz w:val="28"/>
          <w:szCs w:val="28"/>
        </w:rPr>
        <w:t xml:space="preserve"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 xml:space="preserve"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20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21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бюджетные кредиты за счет временно свободных средств единого счета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 xml:space="preserve"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 xml:space="preserve">убсидий (бюджетных инвестиций), концессионных соглашений, соглашений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-частном партнерстве);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22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 xml:space="preserve"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 xml:space="preserve"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 xml:space="preserve"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 xml:space="preserve"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 xml:space="preserve"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1" w:name="Par33"/>
      <w:r/>
      <w:bookmarkEnd w:id="11"/>
      <w:r>
        <w:rPr>
          <w:rFonts w:ascii="Times New Roman" w:hAnsi="Times New Roman" w:cs="Times New Roman"/>
          <w:sz w:val="28"/>
          <w:szCs w:val="28"/>
        </w:rPr>
        <w:t xml:space="preserve"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законом, актом Правительства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2" w:name="Par34"/>
      <w:r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4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tooltip="#Par17" w:anchor="Par17" w:history="1">
        <w:r>
          <w:rPr>
            <w:rFonts w:ascii="Times New Roman" w:hAnsi="Times New Roman" w:cs="Times New Roman"/>
            <w:sz w:val="28"/>
            <w:szCs w:val="28"/>
          </w:rPr>
          <w:t xml:space="preserve"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5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 xml:space="preserve"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 xml:space="preserve">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(Секретно).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26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3" w:name="Par38"/>
      <w:r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 xml:space="preserve"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 xml:space="preserve">пределенных правовыми актами федеральных органов государственной власти, Государственной корпорации по космической деятельности "</w:t>
      </w:r>
      <w:r>
        <w:rPr>
          <w:rFonts w:ascii="Times New Roman" w:hAnsi="Times New Roman" w:cs="Times New Roman"/>
          <w:sz w:val="28"/>
          <w:szCs w:val="28"/>
        </w:rPr>
        <w:t xml:space="preserve">Роскосмос</w:t>
      </w:r>
      <w:r>
        <w:rPr>
          <w:rFonts w:ascii="Times New Roman" w:hAnsi="Times New Roman" w:cs="Times New Roman"/>
          <w:sz w:val="28"/>
          <w:szCs w:val="28"/>
        </w:rPr>
        <w:t xml:space="preserve">", Государственной корпорации по атомной энергии "</w:t>
      </w:r>
      <w:r>
        <w:rPr>
          <w:rFonts w:ascii="Times New Roman" w:hAnsi="Times New Roman" w:cs="Times New Roman"/>
          <w:sz w:val="28"/>
          <w:szCs w:val="28"/>
        </w:rPr>
        <w:t xml:space="preserve">Росатом</w:t>
      </w:r>
      <w:r>
        <w:rPr>
          <w:rFonts w:ascii="Times New Roman" w:hAnsi="Times New Roman" w:cs="Times New Roman"/>
          <w:sz w:val="28"/>
          <w:szCs w:val="28"/>
        </w:rPr>
        <w:t xml:space="preserve"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 xml:space="preserve">джетных обязательств, доведенных до них в установленном порядке на указанные цели на соответствующий финансовый год;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4" w:name="Par40"/>
      <w:r/>
      <w:bookmarkEnd w:id="14"/>
      <w:r>
        <w:rPr>
          <w:rFonts w:ascii="Times New Roman" w:hAnsi="Times New Roman" w:cs="Times New Roman"/>
          <w:sz w:val="28"/>
          <w:szCs w:val="28"/>
        </w:rPr>
        <w:t xml:space="preserve">3) средств, получаемых юридическими лицами, в случаях, установленных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tooltip="#Par38" w:anchor="Par3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tooltip="#Par40" w:anchor="Par40" w:history="1">
        <w:r>
          <w:rPr>
            <w:rFonts w:ascii="Times New Roman" w:hAnsi="Times New Roman" w:cs="Times New Roman"/>
            <w:sz w:val="28"/>
            <w:szCs w:val="28"/>
          </w:rPr>
          <w:t xml:space="preserve"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 xml:space="preserve">и, а также контрактов (договоров), заключаемых в рамках их исполнения.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 xml:space="preserve">онтрактов (договоров), заключаемых в рамках их исполнения.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7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8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tooltip="#Par18" w:anchor="Par18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19" w:anchor="Par19" w:history="1">
        <w:r>
          <w:rPr>
            <w:rFonts w:ascii="Times New Roman" w:hAnsi="Times New Roman" w:cs="Times New Roman"/>
            <w:sz w:val="28"/>
            <w:szCs w:val="28"/>
          </w:rPr>
          <w:t xml:space="preserve"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29" w:anchor="Par29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tooltip="#Par31" w:anchor="Par31" w:history="1"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33" w:anchor="Par33" w:history="1">
        <w:r>
          <w:rPr>
            <w:rFonts w:ascii="Times New Roman" w:hAnsi="Times New Roman" w:cs="Times New Roman"/>
            <w:sz w:val="28"/>
            <w:szCs w:val="28"/>
          </w:rPr>
          <w:t xml:space="preserve"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34" w:anchor="Par34" w:history="1">
        <w:r>
          <w:rPr>
            <w:rFonts w:ascii="Times New Roman" w:hAnsi="Times New Roman" w:cs="Times New Roman"/>
            <w:sz w:val="28"/>
            <w:szCs w:val="28"/>
          </w:rPr>
          <w:t xml:space="preserve">6 ча</w:t>
        </w:r>
        <w:r>
          <w:rPr>
            <w:rFonts w:ascii="Times New Roman" w:hAnsi="Times New Roman" w:cs="Times New Roman"/>
            <w:sz w:val="28"/>
            <w:szCs w:val="28"/>
          </w:rPr>
          <w:t xml:space="preserve"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tooltip="#Par20" w:anchor="Par20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21" w:anchor="Par21" w:history="1">
        <w:r>
          <w:rPr>
            <w:rFonts w:ascii="Times New Roman" w:hAnsi="Times New Roman" w:cs="Times New Roman"/>
            <w:sz w:val="28"/>
            <w:szCs w:val="28"/>
          </w:rPr>
          <w:t xml:space="preserve"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29" w:anchor="Par29" w:history="1">
        <w:r>
          <w:rPr>
            <w:rFonts w:ascii="Times New Roman" w:hAnsi="Times New Roman" w:cs="Times New Roman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tooltip="#Par31" w:anchor="Par31" w:history="1"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tooltip="#Par33" w:anchor="Par33" w:history="1">
        <w:r>
          <w:rPr>
            <w:rFonts w:ascii="Times New Roman" w:hAnsi="Times New Roman" w:cs="Times New Roman"/>
            <w:sz w:val="28"/>
            <w:szCs w:val="28"/>
          </w:rPr>
          <w:t xml:space="preserve"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34" w:anchor="Par34" w:history="1">
        <w:r>
          <w:rPr>
            <w:rFonts w:ascii="Times New Roman" w:hAnsi="Times New Roman" w:cs="Times New Roman"/>
            <w:sz w:val="28"/>
            <w:szCs w:val="28"/>
          </w:rPr>
          <w:t xml:space="preserve"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 xml:space="preserve"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5" w:name="Par45"/>
      <w:r/>
      <w:bookmarkEnd w:id="15"/>
      <w:r>
        <w:rPr>
          <w:rFonts w:ascii="Times New Roman" w:hAnsi="Times New Roman" w:cs="Times New Roman"/>
          <w:sz w:val="28"/>
          <w:szCs w:val="28"/>
        </w:rPr>
        <w:t xml:space="preserve"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 xml:space="preserve">) о предоставлении субсидий и бюджетных инвестиций указанным юридическим лицам.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6" w:name="Par46"/>
      <w:r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tooltip="#Par45" w:anchor="Par45" w:history="1">
        <w:r>
          <w:rPr>
            <w:rFonts w:ascii="Times New Roman" w:hAnsi="Times New Roman" w:cs="Times New Roman"/>
            <w:sz w:val="28"/>
            <w:szCs w:val="28"/>
          </w:rPr>
          <w:t xml:space="preserve"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 xml:space="preserve">иями предоставления целевых средств;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7" w:name="Par49"/>
      <w:r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tooltip="#Par45" w:anchor="Par45" w:history="1">
        <w:r>
          <w:rPr>
            <w:rFonts w:ascii="Times New Roman" w:hAnsi="Times New Roman" w:cs="Times New Roman"/>
            <w:sz w:val="28"/>
            <w:szCs w:val="28"/>
          </w:rPr>
          <w:t xml:space="preserve"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нных при </w:t>
      </w:r>
      <w:r>
        <w:rPr>
          <w:rFonts w:ascii="Times New Roman" w:hAnsi="Times New Roman" w:cs="Times New Roman"/>
          <w:sz w:val="28"/>
          <w:szCs w:val="28"/>
        </w:rPr>
        <w:t xml:space="preserve">их предоставлении.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/>
      <w:bookmarkStart w:id="18" w:name="Par50"/>
      <w:r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49" w:anchor="Par49" w:history="1">
        <w:r>
          <w:rPr>
            <w:rFonts w:ascii="Times New Roman" w:hAnsi="Times New Roman" w:cs="Times New Roman"/>
            <w:sz w:val="28"/>
            <w:szCs w:val="28"/>
          </w:rPr>
          <w:t xml:space="preserve"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 xml:space="preserve"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9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 xml:space="preserve"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tooltip="#Par46" w:anchor="Par46" w:history="1">
        <w:r>
          <w:rPr>
            <w:rFonts w:ascii="Times New Roman" w:hAnsi="Times New Roman" w:cs="Times New Roman"/>
            <w:sz w:val="28"/>
            <w:szCs w:val="28"/>
          </w:rPr>
          <w:t xml:space="preserve"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tooltip="#Par49" w:anchor="Par49" w:history="1">
        <w:r>
          <w:rPr>
            <w:rFonts w:ascii="Times New Roman" w:hAnsi="Times New Roman" w:cs="Times New Roman"/>
            <w:sz w:val="28"/>
            <w:szCs w:val="28"/>
          </w:rPr>
          <w:t xml:space="preserve"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tooltip="#Par50" w:anchor="Par5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 xml:space="preserve"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(Секретно).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1"/>
        <w:ind w:firstLine="540"/>
        <w:jc w:val="both"/>
        <w:spacing w:before="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(Секретно).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firs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1"/>
      <w:ind w:left="4819" w:right="0" w:firstLine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Приложение </w:t>
    </w:r>
    <w:r>
      <w:rPr>
        <w:rFonts w:ascii="Times New Roman" w:hAnsi="Times New Roman" w:cs="Times New Roman"/>
        <w:sz w:val="24"/>
      </w:rPr>
    </w:r>
  </w:p>
  <w:p>
    <w:pPr>
      <w:pStyle w:val="701"/>
      <w:ind w:left="4819" w:right="0" w:firstLine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к письму Федерального казначейства </w:t>
    </w:r>
    <w:r>
      <w:rPr>
        <w:rFonts w:ascii="Times New Roman" w:hAnsi="Times New Roman" w:cs="Times New Roman"/>
        <w:sz w:val="24"/>
      </w:rPr>
      <w:br/>
    </w:r>
    <w:r>
      <w:rPr>
        <w:rFonts w:ascii="Times New Roman" w:hAnsi="Times New Roman" w:cs="Times New Roman"/>
        <w:sz w:val="24"/>
      </w:rPr>
      <w:t xml:space="preserve">от ___ декабря 2025 г. № __-__-__/__-_____</w:t>
    </w:r>
    <w:r>
      <w:rPr>
        <w:rFonts w:ascii="Times New Roman" w:hAnsi="Times New Roman" w:cs="Times New Roman"/>
        <w:sz w:val="24"/>
      </w:rPr>
    </w:r>
    <w:r/>
  </w:p>
  <w:p>
    <w:pPr>
      <w:pStyle w:val="701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</w:r>
    <w:r>
      <w:rPr>
        <w:rFonts w:ascii="Times New Roman" w:hAnsi="Times New Roman" w:cs="Times New Roman"/>
        <w:sz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9"/>
    <w:link w:val="67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9"/>
    <w:link w:val="67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9"/>
    <w:link w:val="67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9"/>
    <w:link w:val="67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9"/>
    <w:link w:val="67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79"/>
    <w:link w:val="67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79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79"/>
    <w:link w:val="67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79"/>
    <w:link w:val="67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79"/>
    <w:link w:val="693"/>
    <w:uiPriority w:val="10"/>
    <w:rPr>
      <w:sz w:val="48"/>
      <w:szCs w:val="48"/>
    </w:rPr>
  </w:style>
  <w:style w:type="character" w:styleId="37">
    <w:name w:val="Subtitle Char"/>
    <w:basedOn w:val="679"/>
    <w:link w:val="695"/>
    <w:uiPriority w:val="11"/>
    <w:rPr>
      <w:sz w:val="24"/>
      <w:szCs w:val="24"/>
    </w:rPr>
  </w:style>
  <w:style w:type="character" w:styleId="39">
    <w:name w:val="Quote Char"/>
    <w:link w:val="697"/>
    <w:uiPriority w:val="29"/>
    <w:rPr>
      <w:i/>
    </w:rPr>
  </w:style>
  <w:style w:type="character" w:styleId="41">
    <w:name w:val="Intense Quote Char"/>
    <w:link w:val="699"/>
    <w:uiPriority w:val="30"/>
    <w:rPr>
      <w:i/>
    </w:rPr>
  </w:style>
  <w:style w:type="character" w:styleId="43">
    <w:name w:val="Header Char"/>
    <w:basedOn w:val="679"/>
    <w:link w:val="701"/>
    <w:uiPriority w:val="99"/>
  </w:style>
  <w:style w:type="character" w:styleId="45">
    <w:name w:val="Footer Char"/>
    <w:basedOn w:val="679"/>
    <w:link w:val="703"/>
    <w:uiPriority w:val="99"/>
  </w:style>
  <w:style w:type="character" w:styleId="47">
    <w:name w:val="Caption Char"/>
    <w:basedOn w:val="679"/>
    <w:link w:val="705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34"/>
    <w:uiPriority w:val="99"/>
    <w:rPr>
      <w:sz w:val="18"/>
    </w:rPr>
  </w:style>
  <w:style w:type="character" w:styleId="179">
    <w:name w:val="Endnote Text Char"/>
    <w:link w:val="837"/>
    <w:uiPriority w:val="99"/>
    <w:rPr>
      <w:sz w:val="20"/>
    </w:rPr>
  </w:style>
  <w:style w:type="paragraph" w:styleId="669" w:default="1">
    <w:name w:val="Normal"/>
    <w:qFormat/>
  </w:style>
  <w:style w:type="paragraph" w:styleId="670">
    <w:name w:val="Heading 1"/>
    <w:basedOn w:val="669"/>
    <w:next w:val="669"/>
    <w:link w:val="6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1">
    <w:name w:val="Heading 2"/>
    <w:basedOn w:val="669"/>
    <w:next w:val="669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2">
    <w:name w:val="Heading 3"/>
    <w:basedOn w:val="669"/>
    <w:next w:val="669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3">
    <w:name w:val="Heading 4"/>
    <w:basedOn w:val="669"/>
    <w:next w:val="669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669"/>
    <w:next w:val="669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669"/>
    <w:next w:val="669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6">
    <w:name w:val="Heading 7"/>
    <w:basedOn w:val="669"/>
    <w:next w:val="669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77">
    <w:name w:val="Heading 8"/>
    <w:basedOn w:val="669"/>
    <w:next w:val="669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78">
    <w:name w:val="Heading 9"/>
    <w:basedOn w:val="669"/>
    <w:next w:val="669"/>
    <w:link w:val="6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character" w:styleId="682" w:customStyle="1">
    <w:name w:val="Заголовок 1 Знак"/>
    <w:basedOn w:val="679"/>
    <w:link w:val="670"/>
    <w:uiPriority w:val="9"/>
    <w:rPr>
      <w:rFonts w:ascii="Arial" w:hAnsi="Arial" w:eastAsia="Arial" w:cs="Arial"/>
      <w:sz w:val="40"/>
      <w:szCs w:val="40"/>
    </w:rPr>
  </w:style>
  <w:style w:type="character" w:styleId="683" w:customStyle="1">
    <w:name w:val="Заголовок 2 Знак"/>
    <w:basedOn w:val="679"/>
    <w:link w:val="671"/>
    <w:uiPriority w:val="9"/>
    <w:rPr>
      <w:rFonts w:ascii="Arial" w:hAnsi="Arial" w:eastAsia="Arial" w:cs="Arial"/>
      <w:sz w:val="34"/>
    </w:rPr>
  </w:style>
  <w:style w:type="character" w:styleId="684" w:customStyle="1">
    <w:name w:val="Заголовок 3 Знак"/>
    <w:basedOn w:val="679"/>
    <w:link w:val="672"/>
    <w:uiPriority w:val="9"/>
    <w:rPr>
      <w:rFonts w:ascii="Arial" w:hAnsi="Arial" w:eastAsia="Arial" w:cs="Arial"/>
      <w:sz w:val="30"/>
      <w:szCs w:val="30"/>
    </w:rPr>
  </w:style>
  <w:style w:type="character" w:styleId="685" w:customStyle="1">
    <w:name w:val="Заголовок 4 Знак"/>
    <w:basedOn w:val="679"/>
    <w:link w:val="673"/>
    <w:uiPriority w:val="9"/>
    <w:rPr>
      <w:rFonts w:ascii="Arial" w:hAnsi="Arial" w:eastAsia="Arial" w:cs="Arial"/>
      <w:b/>
      <w:bCs/>
      <w:sz w:val="26"/>
      <w:szCs w:val="26"/>
    </w:rPr>
  </w:style>
  <w:style w:type="character" w:styleId="686" w:customStyle="1">
    <w:name w:val="Заголовок 5 Знак"/>
    <w:basedOn w:val="679"/>
    <w:link w:val="674"/>
    <w:uiPriority w:val="9"/>
    <w:rPr>
      <w:rFonts w:ascii="Arial" w:hAnsi="Arial" w:eastAsia="Arial" w:cs="Arial"/>
      <w:b/>
      <w:bCs/>
      <w:sz w:val="24"/>
      <w:szCs w:val="24"/>
    </w:rPr>
  </w:style>
  <w:style w:type="character" w:styleId="687" w:customStyle="1">
    <w:name w:val="Заголовок 6 Знак"/>
    <w:basedOn w:val="679"/>
    <w:link w:val="675"/>
    <w:uiPriority w:val="9"/>
    <w:rPr>
      <w:rFonts w:ascii="Arial" w:hAnsi="Arial" w:eastAsia="Arial" w:cs="Arial"/>
      <w:b/>
      <w:bCs/>
      <w:sz w:val="22"/>
      <w:szCs w:val="22"/>
    </w:rPr>
  </w:style>
  <w:style w:type="character" w:styleId="688" w:customStyle="1">
    <w:name w:val="Заголовок 7 Знак"/>
    <w:basedOn w:val="679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 w:customStyle="1">
    <w:name w:val="Заголовок 8 Знак"/>
    <w:basedOn w:val="679"/>
    <w:link w:val="677"/>
    <w:uiPriority w:val="9"/>
    <w:rPr>
      <w:rFonts w:ascii="Arial" w:hAnsi="Arial" w:eastAsia="Arial" w:cs="Arial"/>
      <w:i/>
      <w:iCs/>
      <w:sz w:val="22"/>
      <w:szCs w:val="22"/>
    </w:rPr>
  </w:style>
  <w:style w:type="character" w:styleId="690" w:customStyle="1">
    <w:name w:val="Заголовок 9 Знак"/>
    <w:basedOn w:val="679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91">
    <w:name w:val="List Paragraph"/>
    <w:basedOn w:val="669"/>
    <w:uiPriority w:val="34"/>
    <w:qFormat/>
    <w:pPr>
      <w:contextualSpacing/>
      <w:ind w:left="720"/>
    </w:pPr>
  </w:style>
  <w:style w:type="paragraph" w:styleId="692">
    <w:name w:val="No Spacing"/>
    <w:uiPriority w:val="1"/>
    <w:qFormat/>
    <w:pPr>
      <w:spacing w:after="0" w:line="240" w:lineRule="auto"/>
    </w:pPr>
  </w:style>
  <w:style w:type="paragraph" w:styleId="693">
    <w:name w:val="Title"/>
    <w:basedOn w:val="669"/>
    <w:next w:val="669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 w:customStyle="1">
    <w:name w:val="Название Знак"/>
    <w:basedOn w:val="679"/>
    <w:link w:val="693"/>
    <w:uiPriority w:val="10"/>
    <w:rPr>
      <w:sz w:val="48"/>
      <w:szCs w:val="48"/>
    </w:rPr>
  </w:style>
  <w:style w:type="paragraph" w:styleId="695">
    <w:name w:val="Subtitle"/>
    <w:basedOn w:val="669"/>
    <w:next w:val="669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 w:customStyle="1">
    <w:name w:val="Подзаголовок Знак"/>
    <w:basedOn w:val="679"/>
    <w:link w:val="695"/>
    <w:uiPriority w:val="11"/>
    <w:rPr>
      <w:sz w:val="24"/>
      <w:szCs w:val="24"/>
    </w:rPr>
  </w:style>
  <w:style w:type="paragraph" w:styleId="697">
    <w:name w:val="Quote"/>
    <w:basedOn w:val="669"/>
    <w:next w:val="669"/>
    <w:link w:val="698"/>
    <w:uiPriority w:val="29"/>
    <w:qFormat/>
    <w:pPr>
      <w:ind w:left="720" w:right="720"/>
    </w:pPr>
    <w:rPr>
      <w:i/>
    </w:rPr>
  </w:style>
  <w:style w:type="character" w:styleId="698" w:customStyle="1">
    <w:name w:val="Цитата 2 Знак"/>
    <w:link w:val="697"/>
    <w:uiPriority w:val="29"/>
    <w:rPr>
      <w:i/>
    </w:rPr>
  </w:style>
  <w:style w:type="paragraph" w:styleId="699">
    <w:name w:val="Intense Quote"/>
    <w:basedOn w:val="669"/>
    <w:next w:val="669"/>
    <w:link w:val="7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 w:customStyle="1">
    <w:name w:val="Выделенная цитата Знак"/>
    <w:link w:val="699"/>
    <w:uiPriority w:val="30"/>
    <w:rPr>
      <w:i/>
    </w:rPr>
  </w:style>
  <w:style w:type="paragraph" w:styleId="701">
    <w:name w:val="Header"/>
    <w:basedOn w:val="669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 w:customStyle="1">
    <w:name w:val="Верхний колонтитул Знак"/>
    <w:basedOn w:val="679"/>
    <w:link w:val="701"/>
    <w:uiPriority w:val="99"/>
  </w:style>
  <w:style w:type="paragraph" w:styleId="703">
    <w:name w:val="Footer"/>
    <w:basedOn w:val="669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Нижний колонтитул Знак"/>
    <w:basedOn w:val="679"/>
    <w:link w:val="703"/>
    <w:uiPriority w:val="99"/>
  </w:style>
  <w:style w:type="paragraph" w:styleId="705">
    <w:name w:val="Caption"/>
    <w:basedOn w:val="669"/>
    <w:next w:val="669"/>
    <w:link w:val="70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6" w:customStyle="1">
    <w:name w:val="Название объекта Знак"/>
    <w:basedOn w:val="679"/>
    <w:link w:val="705"/>
    <w:uiPriority w:val="35"/>
    <w:rPr>
      <w:b/>
      <w:bCs/>
      <w:color w:val="5b9bd5" w:themeColor="accent1"/>
      <w:sz w:val="18"/>
      <w:szCs w:val="18"/>
    </w:rPr>
  </w:style>
  <w:style w:type="table" w:styleId="707">
    <w:name w:val="Table Grid"/>
    <w:basedOn w:val="68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8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8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7" w:customStyle="1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8" w:customStyle="1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9" w:customStyle="1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0" w:customStyle="1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1" w:customStyle="1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2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1" w:customStyle="1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2" w:customStyle="1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3" w:customStyle="1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4" w:customStyle="1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5" w:customStyle="1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0" w:customStyle="1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2" w:customStyle="1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4" w:customStyle="1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5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ned - Accent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4" w:customStyle="1">
    <w:name w:val="Lined - Accent 2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Lined - Accent 3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Lined - Accent 4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Lined - Accent 5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8" w:customStyle="1">
    <w:name w:val="Lined - Accent 6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 &amp; Lined - Accent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Bordered &amp; Lined - Accent 2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Bordered &amp; Lined - Accent 3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Bordered &amp; Lined - Accent 4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Bordered &amp; Lined - Accent 5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Bordered &amp; Lined - Accent 6"/>
    <w:basedOn w:val="68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8" w:customStyle="1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9" w:customStyle="1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0" w:customStyle="1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1" w:customStyle="1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2" w:customStyle="1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563c1" w:themeColor="hyperlink"/>
      <w:u w:val="single"/>
    </w:rPr>
  </w:style>
  <w:style w:type="paragraph" w:styleId="834">
    <w:name w:val="footnote text"/>
    <w:basedOn w:val="669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basedOn w:val="679"/>
    <w:uiPriority w:val="99"/>
    <w:unhideWhenUsed/>
    <w:rPr>
      <w:vertAlign w:val="superscript"/>
    </w:rPr>
  </w:style>
  <w:style w:type="paragraph" w:styleId="837">
    <w:name w:val="endnote text"/>
    <w:basedOn w:val="669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basedOn w:val="679"/>
    <w:uiPriority w:val="99"/>
    <w:semiHidden/>
    <w:unhideWhenUsed/>
    <w:rPr>
      <w:vertAlign w:val="superscript"/>
    </w:rPr>
  </w:style>
  <w:style w:type="paragraph" w:styleId="840">
    <w:name w:val="toc 1"/>
    <w:basedOn w:val="669"/>
    <w:next w:val="669"/>
    <w:uiPriority w:val="39"/>
    <w:unhideWhenUsed/>
    <w:pPr>
      <w:spacing w:after="57"/>
    </w:pPr>
  </w:style>
  <w:style w:type="paragraph" w:styleId="841">
    <w:name w:val="toc 2"/>
    <w:basedOn w:val="669"/>
    <w:next w:val="669"/>
    <w:uiPriority w:val="39"/>
    <w:unhideWhenUsed/>
    <w:pPr>
      <w:ind w:left="283"/>
      <w:spacing w:after="57"/>
    </w:pPr>
  </w:style>
  <w:style w:type="paragraph" w:styleId="842">
    <w:name w:val="toc 3"/>
    <w:basedOn w:val="669"/>
    <w:next w:val="669"/>
    <w:uiPriority w:val="39"/>
    <w:unhideWhenUsed/>
    <w:pPr>
      <w:ind w:left="567"/>
      <w:spacing w:after="57"/>
    </w:pPr>
  </w:style>
  <w:style w:type="paragraph" w:styleId="843">
    <w:name w:val="toc 4"/>
    <w:basedOn w:val="669"/>
    <w:next w:val="669"/>
    <w:uiPriority w:val="39"/>
    <w:unhideWhenUsed/>
    <w:pPr>
      <w:ind w:left="850"/>
      <w:spacing w:after="57"/>
    </w:pPr>
  </w:style>
  <w:style w:type="paragraph" w:styleId="844">
    <w:name w:val="toc 5"/>
    <w:basedOn w:val="669"/>
    <w:next w:val="669"/>
    <w:uiPriority w:val="39"/>
    <w:unhideWhenUsed/>
    <w:pPr>
      <w:ind w:left="1134"/>
      <w:spacing w:after="57"/>
    </w:pPr>
  </w:style>
  <w:style w:type="paragraph" w:styleId="845">
    <w:name w:val="toc 6"/>
    <w:basedOn w:val="669"/>
    <w:next w:val="669"/>
    <w:uiPriority w:val="39"/>
    <w:unhideWhenUsed/>
    <w:pPr>
      <w:ind w:left="1417"/>
      <w:spacing w:after="57"/>
    </w:pPr>
  </w:style>
  <w:style w:type="paragraph" w:styleId="846">
    <w:name w:val="toc 7"/>
    <w:basedOn w:val="669"/>
    <w:next w:val="669"/>
    <w:uiPriority w:val="39"/>
    <w:unhideWhenUsed/>
    <w:pPr>
      <w:ind w:left="1701"/>
      <w:spacing w:after="57"/>
    </w:pPr>
  </w:style>
  <w:style w:type="paragraph" w:styleId="847">
    <w:name w:val="toc 8"/>
    <w:basedOn w:val="669"/>
    <w:next w:val="669"/>
    <w:uiPriority w:val="39"/>
    <w:unhideWhenUsed/>
    <w:pPr>
      <w:ind w:left="1984"/>
      <w:spacing w:after="57"/>
    </w:pPr>
  </w:style>
  <w:style w:type="paragraph" w:styleId="848">
    <w:name w:val="toc 9"/>
    <w:basedOn w:val="669"/>
    <w:next w:val="669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69"/>
    <w:next w:val="669"/>
    <w:uiPriority w:val="99"/>
    <w:unhideWhenUsed/>
    <w:pPr>
      <w:spacing w:after="0"/>
    </w:pPr>
  </w:style>
  <w:style w:type="paragraph" w:styleId="851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login.consultant.ru/link/?req=doc&amp;base=LAW&amp;n=520057&amp;dst=100003" TargetMode="External"/><Relationship Id="rId10" Type="http://schemas.openxmlformats.org/officeDocument/2006/relationships/hyperlink" Target="https://login.consultant.ru/link/?req=doc&amp;base=LAW&amp;n=511241&amp;dst=6772" TargetMode="External"/><Relationship Id="rId11" Type="http://schemas.openxmlformats.org/officeDocument/2006/relationships/hyperlink" Target="https://login.consultant.ru/link/?req=doc&amp;base=LAW&amp;n=511241&amp;dst=103142" TargetMode="External"/><Relationship Id="rId12" Type="http://schemas.openxmlformats.org/officeDocument/2006/relationships/hyperlink" Target="https://login.consultant.ru/link/?req=doc&amp;base=LAW&amp;n=511241&amp;dst=7461" TargetMode="External"/><Relationship Id="rId13" Type="http://schemas.openxmlformats.org/officeDocument/2006/relationships/hyperlink" Target="https://login.consultant.ru/link/?req=doc&amp;base=LAW&amp;n=511241&amp;dst=6233" TargetMode="External"/><Relationship Id="rId14" Type="http://schemas.openxmlformats.org/officeDocument/2006/relationships/hyperlink" Target="https://login.consultant.ru/link/?req=doc&amp;base=LAW&amp;n=511241&amp;dst=7610" TargetMode="External"/><Relationship Id="rId15" Type="http://schemas.openxmlformats.org/officeDocument/2006/relationships/hyperlink" Target="https://login.consultant.ru/link/?req=doc&amp;base=LAW&amp;n=511241&amp;dst=103433" TargetMode="External"/><Relationship Id="rId16" Type="http://schemas.openxmlformats.org/officeDocument/2006/relationships/hyperlink" Target="https://login.consultant.ru/link/?req=doc&amp;base=LAW&amp;n=494990&amp;dst=12254" TargetMode="External"/><Relationship Id="rId17" Type="http://schemas.openxmlformats.org/officeDocument/2006/relationships/hyperlink" Target="https://login.consultant.ru/link/?req=doc&amp;base=LAW&amp;n=511241&amp;dst=6751" TargetMode="External"/><Relationship Id="rId18" Type="http://schemas.openxmlformats.org/officeDocument/2006/relationships/hyperlink" Target="https://login.consultant.ru/link/?req=doc&amp;base=LAW&amp;n=511241&amp;dst=103142" TargetMode="External"/><Relationship Id="rId19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511241&amp;dst=7461" TargetMode="External"/><Relationship Id="rId21" Type="http://schemas.openxmlformats.org/officeDocument/2006/relationships/hyperlink" Target="https://login.consultant.ru/link/?req=doc&amp;base=LAW&amp;n=511241&amp;dst=103142" TargetMode="External"/><Relationship Id="rId22" Type="http://schemas.openxmlformats.org/officeDocument/2006/relationships/hyperlink" Target="https://login.consultant.ru/link/?req=doc&amp;base=LAW&amp;n=494990&amp;dst=12254" TargetMode="External"/><Relationship Id="rId23" Type="http://schemas.openxmlformats.org/officeDocument/2006/relationships/hyperlink" Target="https://login.consultant.ru/link/?req=doc&amp;base=LAW&amp;n=494990&amp;dst=12331" TargetMode="External"/><Relationship Id="rId24" Type="http://schemas.openxmlformats.org/officeDocument/2006/relationships/hyperlink" Target="https://login.consultant.ru/link/?req=doc&amp;base=LAW&amp;n=511241&amp;dst=6774" TargetMode="External"/><Relationship Id="rId25" Type="http://schemas.openxmlformats.org/officeDocument/2006/relationships/hyperlink" Target="https://login.consultant.ru/link/?req=doc&amp;base=LAW&amp;n=511241&amp;dst=6790" TargetMode="External"/><Relationship Id="rId26" Type="http://schemas.openxmlformats.org/officeDocument/2006/relationships/hyperlink" Target="https://login.consultant.ru/link/?req=doc&amp;base=LAW&amp;n=511241&amp;dst=6731" TargetMode="External"/><Relationship Id="rId27" Type="http://schemas.openxmlformats.org/officeDocument/2006/relationships/hyperlink" Target="https://login.consultant.ru/link/?req=doc&amp;base=LAW&amp;n=511241&amp;dst=7889" TargetMode="External"/><Relationship Id="rId28" Type="http://schemas.openxmlformats.org/officeDocument/2006/relationships/hyperlink" Target="https://login.consultant.ru/link/?req=doc&amp;base=LAW&amp;n=511241&amp;dst=6685" TargetMode="External"/><Relationship Id="rId29" Type="http://schemas.openxmlformats.org/officeDocument/2006/relationships/hyperlink" Target="https://login.consultant.ru/link/?req=doc&amp;base=LAW&amp;n=511335&amp;dst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Аноним</cp:lastModifiedBy>
  <cp:revision>6</cp:revision>
  <dcterms:created xsi:type="dcterms:W3CDTF">2025-12-03T08:10:00Z</dcterms:created>
  <dcterms:modified xsi:type="dcterms:W3CDTF">2025-12-19T18:33:46Z</dcterms:modified>
</cp:coreProperties>
</file>